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A3A5C" w:val="clear"/>
        <w:spacing w:before="0" w:after="0"/>
      </w:pPr>
      <w:r>
        <w:rPr>
          <w:rFonts w:ascii="Calibri" w:cs="Calibri" w:eastAsia="Calibri" w:hAnsi="Calibri"/>
          <w:b/>
          <w:bCs/>
          <w:color w:val="C9A84C"/>
          <w:sz w:val="16"/>
          <w:szCs w:val="16"/>
        </w:rPr>
        <w:t xml:space="preserve">  FAYETTEVILLE TECHNICAL COMMUNITY COLLEGE  |  HIGH-QUALITY COURSE DESIGN PROGRAM</w:t>
      </w:r>
    </w:p>
    <w:p>
      <w:pPr>
        <w:spacing w:before="100" w:after="10"/>
      </w:pPr>
      <w:r>
        <w:rPr>
          <w:rFonts w:ascii="Calibri" w:cs="Calibri" w:eastAsia="Calibri" w:hAnsi="Calibri"/>
          <w:b/>
          <w:bCs/>
          <w:color w:val="1A3A5C"/>
          <w:sz w:val="36"/>
          <w:szCs w:val="36"/>
        </w:rPr>
        <w:t xml:space="preserve">Model Course Structure</w:t>
      </w:r>
    </w:p>
    <w:p>
      <w:pPr>
        <w:pBdr>
          <w:bottom w:val="single" w:color="C9A84C" w:sz="8"/>
        </w:pBdr>
        <w:spacing w:before="0" w:after="80"/>
      </w:pPr>
      <w:r>
        <w:rPr>
          <w:rFonts w:ascii="Calibri" w:cs="Calibri" w:eastAsia="Calibri" w:hAnsi="Calibri"/>
          <w:b w:val="false"/>
          <w:bCs w:val="false"/>
          <w:color w:val="1B6CA8"/>
          <w:sz w:val="19"/>
          <w:szCs w:val="19"/>
        </w:rPr>
        <w:t xml:space="preserve">A Discipline-Agnostic Framework for Quality Online Course Design  |  QM 7th Edition Aligned  |  Spring 2026</w:t>
      </w:r>
    </w:p>
    <w:p>
      <w:pPr>
        <w:spacing w:before="60" w:after="1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pacing w:before="40" w:after="40"/>
        <w:jc w:val="left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What is it? 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An eight-module, four-phase learning cycle that applies to any online course — History, Business, Nursing, CIT, Humanities, and beyond. Every module follows the same sequence: </w:t>
      </w:r>
      <w:r>
        <w:rPr>
          <w:rFonts w:ascii="Calibri" w:cs="Calibri" w:eastAsia="Calibri" w:hAnsi="Calibri"/>
          <w:b/>
          <w:bCs/>
          <w:color w:val="1B6CA8"/>
          <w:sz w:val="20"/>
          <w:szCs w:val="20"/>
        </w:rPr>
        <w:t xml:space="preserve">Learn → Practice → Apply → Assess.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 Students always know what to expect. Instructors always know where RSI touchpoints fall.</w:t>
      </w:r>
    </w:p>
    <w:p>
      <w:pPr>
        <w:spacing w:before="40" w:after="40"/>
        <w:jc w:val="left"/>
      </w:pPr>
      <w:r>
        <w:rPr>
          <w:rFonts w:ascii="Calibri" w:cs="Calibri" w:eastAsia="Calibri" w:hAnsi="Calibri"/>
          <w:b/>
          <w:bCs/>
          <w:color w:val="1A3A5C"/>
          <w:sz w:val="20"/>
          <w:szCs w:val="20"/>
        </w:rPr>
        <w:t xml:space="preserve">Why does it matter? </w:t>
      </w: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Consistent structure reduces cognitive load, increases completion rates, satisfies all 22 QM Essential Standards, and makes federal RSI compliance (34 CFR § 600.2) systematic — not accidental.</w:t>
      </w:r>
    </w:p>
    <w:p>
      <w:pPr>
        <w:spacing w:before="20" w:after="1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A3A5C" w:val="clear"/>
        <w:spacing w:before="140" w:after="60"/>
      </w:pPr>
      <w:r>
        <w:rPr>
          <w:rFonts w:ascii="Calibri" w:cs="Calibri" w:eastAsia="Calibri" w:hAnsi="Calibri"/>
          <w:b/>
          <w:bCs/>
          <w:color w:val="FFFFFF"/>
          <w:sz w:val="20"/>
          <w:szCs w:val="20"/>
        </w:rPr>
        <w:t xml:space="preserve">  THE FOUR-PHASE LEARNING CYCLE  |  Repeated in Every Module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600"/>
        <w:gridCol w:w="1900"/>
        <w:gridCol w:w="2060"/>
        <w:gridCol w:w="2900"/>
      </w:tblGrid>
      <w:tr>
        <w:tc>
          <w:tcPr>
            <w:tcW w:type="dxa" w:w="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Phase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dxa" w:w="1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Student Does...</w:t>
            </w:r>
          </w:p>
        </w:tc>
        <w:tc>
          <w:tcPr>
            <w:tcW w:type="dxa" w:w="2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Typical Activity Types</w:t>
            </w:r>
          </w:p>
        </w:tc>
        <w:tc>
          <w:tcPr>
            <w:tcW w:type="dxa" w:w="2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Why It's Here (Pedagogy + QM)</w:t>
            </w:r>
          </w:p>
        </w:tc>
      </w:tr>
      <w:tr>
        <w:tc>
          <w:tcPr>
            <w:tcW w:type="dxa" w:w="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1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6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6CA8"/>
                <w:sz w:val="20"/>
                <w:szCs w:val="20"/>
              </w:rPr>
              <w:t xml:space="preserve">LEARN</w:t>
            </w:r>
          </w:p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Instructional Content</w:t>
            </w:r>
          </w:p>
        </w:tc>
        <w:tc>
          <w:tcPr>
            <w:tcW w:type="dxa" w:w="1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Reads chapters, watches videos, takes notes, completes guided reading</w:t>
            </w:r>
          </w:p>
        </w:tc>
        <w:tc>
          <w:tcPr>
            <w:tcW w:type="dxa" w:w="2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Textbook readings (OER preferred), instructor-created videos/lectures, guided notes, knowledge checks</w:t>
            </w:r>
          </w:p>
        </w:tc>
        <w:tc>
          <w:tcPr>
            <w:tcW w:type="dxa" w:w="2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Builds foundational knowledge before higher-order tasks. Reduces cognitive overload. Aligns to QM 4.1 (sufficient materials) and Bloom's Levels 1-2 (Remember, Understand).</w:t>
            </w:r>
          </w:p>
        </w:tc>
      </w:tr>
      <w:tr>
        <w:tc>
          <w:tcPr>
            <w:tcW w:type="dxa" w:w="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5E2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2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6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B5E2C"/>
                <w:sz w:val="20"/>
                <w:szCs w:val="20"/>
              </w:rPr>
              <w:t xml:space="preserve">PRACTICE</w:t>
            </w:r>
          </w:p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Learning Activities</w:t>
            </w:r>
          </w:p>
        </w:tc>
        <w:tc>
          <w:tcPr>
            <w:tcW w:type="dxa" w:w="1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Applies knowledge at low stakes — multiple attempts, immediate automated feedback</w:t>
            </w:r>
          </w:p>
        </w:tc>
        <w:tc>
          <w:tcPr>
            <w:tcW w:type="dxa" w:w="2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Auto-graded matching (key terms), multiple choice (people &amp; events), timelines, comparison activities, data analysis</w:t>
            </w:r>
          </w:p>
        </w:tc>
        <w:tc>
          <w:tcPr>
            <w:tcW w:type="dxa" w:w="2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Multiple attempts + instant feedback enable error correction before summative assessment. Frees instructor time for substantive RSI on higher-order tasks. Aligns to QM 3.3 (sufficient practice) and Bloom's Levels 2-3 (Understand, Apply).</w:t>
            </w:r>
          </w:p>
        </w:tc>
      </w:tr>
      <w:tr>
        <w:tc>
          <w:tcPr>
            <w:tcW w:type="dxa" w:w="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3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6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20"/>
                <w:szCs w:val="20"/>
              </w:rPr>
              <w:t xml:space="preserve">APPLY</w:t>
            </w:r>
          </w:p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Discussions &amp; Projects</w:t>
            </w:r>
          </w:p>
        </w:tc>
        <w:tc>
          <w:tcPr>
            <w:tcW w:type="dxa" w:w="1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Synthesizes, argues, connects ideas to contemporary issues — receives instructor feedback (RSI)</w:t>
            </w:r>
          </w:p>
        </w:tc>
        <w:tc>
          <w:tcPr>
            <w:tcW w:type="dxa" w:w="2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Discussion boards (even modules), scaffolded portfolio pieces (odd modules), milestone projects, peer review</w:t>
            </w:r>
          </w:p>
        </w:tc>
        <w:tc>
          <w:tcPr>
            <w:tcW w:type="dxa" w:w="2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Primary RSI vehicle (34 CFR § 600.2): instructor feedback here is substantive, timely, and personalized. Student-student and student-instructor interaction (QM 5.2, 5.3). Bloom's Levels 4-6 (Analyze, Evaluate, Create).</w:t>
            </w:r>
          </w:p>
        </w:tc>
      </w:tr>
      <w:tr>
        <w:tc>
          <w:tcPr>
            <w:tcW w:type="dxa" w:w="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6B1B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8"/>
                <w:szCs w:val="28"/>
              </w:rPr>
              <w:t xml:space="preserve">4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6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6B1B1B"/>
                <w:sz w:val="20"/>
                <w:szCs w:val="20"/>
              </w:rPr>
              <w:t xml:space="preserve">ASSESS</w:t>
            </w:r>
          </w:p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6"/>
                <w:szCs w:val="16"/>
              </w:rPr>
              <w:t xml:space="preserve">Quizzes &amp; Exams</w:t>
            </w:r>
          </w:p>
        </w:tc>
        <w:tc>
          <w:tcPr>
            <w:tcW w:type="dxa" w:w="1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Demonstrates cumulative mastery on module content — summative checkpoint</w:t>
            </w:r>
          </w:p>
        </w:tc>
        <w:tc>
          <w:tcPr>
            <w:tcW w:type="dxa" w:w="2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Auto-graded module quiz each module. Midterm (Module 4, covers Mods 1-4). Final Exam (Module 8, covers Mods 5-8).</w:t>
            </w:r>
          </w:p>
        </w:tc>
        <w:tc>
          <w:tcPr>
            <w:tcW w:type="dxa" w:w="29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8"/>
                <w:szCs w:val="18"/>
              </w:rPr>
              <w:t xml:space="preserve">Summative evidence of CLO mastery. Aligns to QM 3.1 (assessments measure stated objectives) and QM 3.2 (criteria for success). Auto-grading ensures timely feedback on factual knowledge.</w:t>
            </w:r>
          </w:p>
        </w:tc>
      </w:tr>
    </w:tbl>
    <w:p>
      <w:pPr>
        <w:spacing w:before="8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A3A5C" w:val="clear"/>
        <w:spacing w:before="140" w:after="60"/>
      </w:pPr>
      <w:r>
        <w:rPr>
          <w:rFonts w:ascii="Calibri" w:cs="Calibri" w:eastAsia="Calibri" w:hAnsi="Calibri"/>
          <w:b/>
          <w:bCs/>
          <w:color w:val="FFFFFF"/>
          <w:sz w:val="20"/>
          <w:szCs w:val="20"/>
        </w:rPr>
        <w:t xml:space="preserve">  THE EIGHT-MODULE SEQUENCE  |  Milestone Pattern</w:t>
      </w:r>
    </w:p>
    <w:p>
      <w:pPr>
        <w:spacing w:before="40" w:after="40"/>
        <w:jc w:val="left"/>
      </w:pPr>
      <w:r>
        <w:rPr>
          <w:rFonts w:ascii="Calibri" w:cs="Calibri" w:eastAsia="Calibri" w:hAnsi="Calibri"/>
          <w:b/>
          <w:bCs/>
          <w:color w:val="1B6CA8"/>
          <w:sz w:val="19"/>
          <w:szCs w:val="19"/>
        </w:rPr>
        <w:t xml:space="preserve">Odd modules (1, 3, 5, 7)</w:t>
      </w: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 close with a </w:t>
      </w:r>
      <w:r>
        <w:rPr>
          <w:rFonts w:ascii="Calibri" w:cs="Calibri" w:eastAsia="Calibri" w:hAnsi="Calibri"/>
          <w:b/>
          <w:bCs/>
          <w:color w:val="1A1A2E"/>
          <w:sz w:val="19"/>
          <w:szCs w:val="19"/>
        </w:rPr>
        <w:t xml:space="preserve">portfolio checkpoint or project milestone</w:t>
      </w: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 — scaffolded deliverables building toward a final product. </w:t>
      </w:r>
      <w:r>
        <w:rPr>
          <w:rFonts w:ascii="Calibri" w:cs="Calibri" w:eastAsia="Calibri" w:hAnsi="Calibri"/>
          <w:b/>
          <w:bCs/>
          <w:color w:val="7A5C1B"/>
          <w:sz w:val="19"/>
          <w:szCs w:val="19"/>
        </w:rPr>
        <w:t xml:space="preserve">Even modules (2, 4, 6, 8)</w:t>
      </w: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 close with a </w:t>
      </w:r>
      <w:r>
        <w:rPr>
          <w:rFonts w:ascii="Calibri" w:cs="Calibri" w:eastAsia="Calibri" w:hAnsi="Calibri"/>
          <w:b/>
          <w:bCs/>
          <w:color w:val="1A1A2E"/>
          <w:sz w:val="19"/>
          <w:szCs w:val="19"/>
        </w:rPr>
        <w:t xml:space="preserve">Discussion Board</w:t>
      </w: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 — community building, peer interaction, and RSI. Module 4 adds the Midterm; Module 8 adds the Final Exam.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600"/>
        <w:gridCol w:w="1700"/>
        <w:gridCol w:w="1560"/>
        <w:gridCol w:w="3800"/>
      </w:tblGrid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Mod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Milestone Type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Example: HIS-131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Example: HIS-132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Design Logic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1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Portfolio Checkpoint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Piece #1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Piece #1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Low-stakes entry: introduces portfolio project with modest deliverable (50 pts). Establishes format early.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2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Discussion Board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1: Colonial Identity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1: Reconstruction's Legacy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Peer community building. First RSI touchpoint. Instructor feedback models intellectual discourse.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3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Portfolio Checkpoint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Piece #3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Piece #3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Mid-course portfolio: higher complexity (100 pts). Instructor feedback before midterm.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4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Discussion Board + MIDTERM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2 + Midterm (Mods 1-4)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2 + Midterm (Mods 1-4)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Summative checkpoint at course midpoint. DB keeps engagement high even during exam week.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5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Portfolio Checkpoint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Piece #5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Piece #5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Continued portfolio scaffolding. Instructor feedback shapes final product direction.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6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Discussion Board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3: Reform Movements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3: Civil Rights Strategies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Penultimate community touchpoint. Data analysis activity in this module raises analytical stakes.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6B1B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7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FINAL PORTFOLIO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Final Portfolio: 'What is America?'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BF0F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Final Portfolio: 'What is America?'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Capstone synthesis (200 pts). Pulls all prior portfolio pieces into a cohesive argument.</w:t>
            </w:r>
          </w:p>
        </w:tc>
      </w:tr>
      <w:tr>
        <w:tc>
          <w:tcPr>
            <w:tcW w:type="dxa" w:w="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8</w:t>
            </w:r>
          </w:p>
        </w:tc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Discussion Board + FINAL EXAM</w:t>
            </w:r>
          </w:p>
        </w:tc>
        <w:tc>
          <w:tcPr>
            <w:tcW w:type="dxa" w:w="17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4 + Final Exam (Mods 5-8)</w:t>
            </w:r>
          </w:p>
        </w:tc>
        <w:tc>
          <w:tcPr>
            <w:tcW w:type="dxa" w:w="15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DB 4 + Final Exam (Mods 5-8)</w:t>
            </w:r>
          </w:p>
        </w:tc>
        <w:tc>
          <w:tcPr>
            <w:tcW w:type="dxa" w:w="38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Course close: community reflection + summative mastery check. 1,680-point total reached.</w:t>
            </w:r>
          </w:p>
        </w:tc>
      </w:tr>
    </w:tbl>
    <w:p>
      <w:pPr>
        <w:spacing w:before="8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A3A5C" w:val="clear"/>
        <w:spacing w:before="140" w:after="60"/>
      </w:pPr>
      <w:r>
        <w:rPr>
          <w:rFonts w:ascii="Calibri" w:cs="Calibri" w:eastAsia="Calibri" w:hAnsi="Calibri"/>
          <w:b/>
          <w:bCs/>
          <w:color w:val="FFFFFF"/>
          <w:sz w:val="20"/>
          <w:szCs w:val="20"/>
        </w:rPr>
        <w:t xml:space="preserve">  CROSS-DISCIPLINARY APPLICATION  |  Same Framework, Different Disciplines</w:t>
      </w:r>
    </w:p>
    <w:p>
      <w:pPr>
        <w:spacing w:before="40" w:after="4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19"/>
          <w:szCs w:val="19"/>
        </w:rPr>
        <w:t xml:space="preserve">The identical four-phase structure adapts seamlessly across programs. The learning sequence never changes — only the content does.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140"/>
        <w:gridCol w:w="1140"/>
        <w:gridCol w:w="1140"/>
        <w:gridCol w:w="1140"/>
        <w:gridCol w:w="1140"/>
        <w:gridCol w:w="1060"/>
      </w:tblGrid>
      <w:tr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Framework Element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HIS-131/132
(History)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6CA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HIS-114
(Humanities)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GRD-159
(Visual Comm.)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7A5C1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CIT
(Information Tech.)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B5E2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BUS-253
(Business)</w:t>
            </w:r>
          </w:p>
        </w:tc>
        <w:tc>
          <w:tcPr>
            <w:tcW w:type="dxa" w:w="1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Any Course</w:t>
            </w:r>
          </w:p>
        </w:tc>
      </w:tr>
      <w:tr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LEARN: Instructional Content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YAWP chapters + IC videos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Primary source texts + art images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Design principles readings + tutorials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Technical documentation + demos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Case studies + textbook chapters</w:t>
            </w:r>
          </w:p>
        </w:tc>
        <w:tc>
          <w:tcPr>
            <w:tcW w:type="dxa" w:w="1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Instructor-created or OER content</w:t>
            </w:r>
          </w:p>
        </w:tc>
      </w:tr>
      <w:tr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PRACTICE: Auto-graded LAs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Key terms, people &amp; events, timelines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Artist/period identification, style analysis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Terminology matching, tool identification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Command syntax, concept quizzes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Business vocabulary, formula practice</w:t>
            </w:r>
          </w:p>
        </w:tc>
        <w:tc>
          <w:tcPr>
            <w:tcW w:type="dxa" w:w="1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Matching, MC, short-answer quizzes</w:t>
            </w:r>
          </w:p>
        </w:tc>
      </w:tr>
      <w:tr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APPLY: DB or Project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'What is America?' portfolio + DBs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Artifact analysis + cultural comparison DBs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project (design pieces) + critique DBs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Lab reports + tech help forum DBs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Business plan sections + case analysis DBs</w:t>
            </w:r>
          </w:p>
        </w:tc>
        <w:tc>
          <w:tcPr>
            <w:tcW w:type="dxa" w:w="1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Scaffolded project + discussion</w:t>
            </w:r>
          </w:p>
        </w:tc>
      </w:tr>
      <w:tr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ASSESS: Quiz/Exam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25-pt module quiz, midterm, final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Concept quiz, midterm, final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Skill assessment, portfolio review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Certification-style quiz, practical exam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Financial analysis quiz, final case exam</w:t>
            </w:r>
          </w:p>
        </w:tc>
        <w:tc>
          <w:tcPr>
            <w:tcW w:type="dxa" w:w="1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Auto-graded quiz + summative exam</w:t>
            </w:r>
          </w:p>
        </w:tc>
      </w:tr>
      <w:tr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RSI Touchpoints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Portfolio feedback + DB responses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Critique feedback + DB responses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Design critique + DB responses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Lab feedback + DB responses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Business plan feedback + DB responses</w:t>
            </w:r>
          </w:p>
        </w:tc>
        <w:tc>
          <w:tcPr>
            <w:tcW w:type="dxa" w:w="1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48+ per course (documented)</w:t>
            </w:r>
          </w:p>
        </w:tc>
      </w:tr>
      <w:tr>
        <w:tc>
          <w:tcPr>
            <w:tcW w:type="dxa" w:w="16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DDE3E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2E"/>
                <w:sz w:val="17"/>
                <w:szCs w:val="17"/>
              </w:rPr>
              <w:t xml:space="preserve">QM Standards Met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22 Essential Standards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22 Essential Standards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22 Essential Standards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22 Essential Standards</w:t>
            </w:r>
          </w:p>
        </w:tc>
        <w:tc>
          <w:tcPr>
            <w:tcW w:type="dxa" w:w="114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5E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22 Essential Standards</w:t>
            </w:r>
          </w:p>
        </w:tc>
        <w:tc>
          <w:tcPr>
            <w:tcW w:type="dxa" w:w="10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All 22 Essential Standards</w:t>
            </w:r>
          </w:p>
        </w:tc>
      </w:tr>
    </w:tbl>
    <w:p>
      <w:pPr>
        <w:spacing w:before="8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1A3A5C" w:val="clear"/>
        <w:spacing w:before="140" w:after="60"/>
      </w:pPr>
      <w:r>
        <w:rPr>
          <w:rFonts w:ascii="Calibri" w:cs="Calibri" w:eastAsia="Calibri" w:hAnsi="Calibri"/>
          <w:b/>
          <w:bCs/>
          <w:color w:val="FFFFFF"/>
          <w:sz w:val="20"/>
          <w:szCs w:val="20"/>
        </w:rPr>
        <w:t xml:space="preserve">  KEY METRICS  |  Design Decisions &amp; Their Rationale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4760"/>
      </w:tblGrid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Design Decision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Metric / Standard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1A3A5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Rationale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49% auto-graded (Practice)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830 pts / 1,680 total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Frees instructor bandwidth for meaningful RSI feedback on the 51% instructor-graded Apply/Assess tasks. Not laziness — it's strategic. Auto-grading handles Bloom's 1-3; instructors focus on Bloom's 4-6.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51% instructor-graded (Apply/Assess)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850 pts / 1,680 total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Every Discussion Board and Portfolio piece receives individual instructor feedback. This is the RSI. Federal regulation (34 CFR § 600.2) requires regular, substantive interaction between instructor and each student — this design makes it unavoidable.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Free textbook (OER)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The American Yawp, $0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Removes the #1 barrier to student engagement: cost. Students who can't afford the textbook can't learn. QM 6.1 compliance: no additional required purchases beyond Canvas access.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8 modules = 16 weeks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~8-9 hrs student workload/module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Aligns to FTCC standard 16-week semester. Each module = 1 course week plus enrichment. Total estimated workload: ~70 hrs (IC) + ~32 hrs (LA) + ~24 hrs (Apply) + ~20 hrs (Assess) = ~146 hrs for a 3-credit course.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Portfolio over traditional papers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8 scaffolded pieces → 1 capstone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Reduces high-stakes anxiety. Provides repeated, low-pressure writing practice. Instructor feedback at each checkpoint shapes the final product. Culminating argument synthesizes entire course arc.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2 data analysis activities/course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Modules 3 &amp; 6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Develops quantitative reasoning and historical thinking skills (HTS6). Aligns to FTCC's general education outcomes for critical thinking and data literacy. Differentiates course beyond recall-level assessment.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22/22 QM Essential Standards met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QM 7th Edition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Not a checkbox — every design decision maps to a specific QM standard. Course can move directly to QM peer review without remediation.</w:t>
            </w:r>
          </w:p>
        </w:tc>
      </w:tr>
      <w:tr>
        <w:tc>
          <w:tcPr>
            <w:tcW w:type="dxa" w:w="22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E8F1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3A5C"/>
                <w:sz w:val="17"/>
                <w:szCs w:val="17"/>
              </w:rPr>
              <w:t xml:space="preserve">48+ RSI touchpoints documented</w:t>
            </w:r>
          </w:p>
        </w:tc>
        <w:tc>
          <w:tcPr>
            <w:tcW w:type="dxa" w:w="240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DF5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A5C1B"/>
                <w:sz w:val="17"/>
                <w:szCs w:val="17"/>
              </w:rPr>
              <w:t xml:space="preserve">Federal requirement</w:t>
            </w:r>
          </w:p>
        </w:tc>
        <w:tc>
          <w:tcPr>
            <w:tcW w:type="dxa" w:w="4760"/>
            <w:gridSpan w:val="1"/>
            <w:tcBorders>
              <w:top w:val="single" w:color="DDE3EB" w:sz="4"/>
              <w:left w:val="single" w:color="DDE3EB" w:sz="4"/>
              <w:bottom w:val="single" w:color="DDE3EB" w:sz="4"/>
              <w:right w:val="single" w:color="DDE3EB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2E"/>
                <w:sz w:val="17"/>
                <w:szCs w:val="17"/>
              </w:rPr>
              <w:t xml:space="preserve">Documented in teaching plan. Each DB response, portfolio feedback instance, and announcement counts. 48+ far exceeds minimum — this is intentional design, not compliance theater.</w:t>
            </w:r>
          </w:p>
        </w:tc>
      </w:tr>
    </w:tbl>
    <w:p>
      <w:pPr>
        <w:spacing w:before="80" w:after="20"/>
        <w:jc w:val="left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/>
      </w:r>
    </w:p>
    <w:p>
      <w:pPr>
        <w:shd w:fill="F0F2F5" w:val="clear"/>
        <w:spacing w:before="60" w:after="60"/>
      </w:pPr>
      <w:r>
        <w:rPr>
          <w:rFonts w:ascii="Calibri" w:cs="Calibri" w:eastAsia="Calibri" w:hAnsi="Calibri"/>
          <w:b w:val="false"/>
          <w:bCs w:val="false"/>
          <w:color w:val="4A5568"/>
          <w:sz w:val="16"/>
          <w:szCs w:val="16"/>
        </w:rPr>
        <w:t xml:space="preserve">  Prepared by: Angela Westmoreland, M.Ed.  |  Instructional Support &amp; Quality Assurance  |  FTCC  |  Spring 2026  |  HQCDP Documentation</w:t>
      </w:r>
    </w:p>
    <w:sectPr>
      <w:headerReference w:type="default" r:id="rId6"/>
      <w:footerReference w:type="default" r:id="rId7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b w:val="false"/>
        <w:bCs w:val="false"/>
        <w:color w:val="4A5568"/>
        <w:sz w:val="15"/>
        <w:szCs w:val="15"/>
      </w:rPr>
      <w:t xml:space="preserve">High-Quality Course Design Program  |  For Faculty Development &amp; Certification 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b w:val="false"/>
        <w:bCs w:val="false"/>
        <w:color w:val="4A5568"/>
        <w:sz w:val="15"/>
        <w:szCs w:val="15"/>
      </w:rPr>
      <w:t xml:space="preserve">FTCC HQCDP  |  Model Course Structure  |  Spring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*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2026-03-17T13:42:26.015Z</dcterms:created>
  <dcterms:modified xsi:type="dcterms:W3CDTF">2026-03-17T13:42:26.016Z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