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3A5C" w:val="clear"/>
            <w:tcMar>
              <w:top w:type="dxa" w:w="160"/>
              <w:left w:type="dxa" w:w="200"/>
              <w:bottom w:type="dxa" w:w="160"/>
              <w:right w:type="dxa" w:w="200"/>
            </w:tcMar>
          </w:tcPr>
          <w:p>
            <w:pPr>
              <w:jc w:val="center"/>
            </w:pPr>
            <w:r>
              <w:rPr>
                <w:rFonts w:ascii="Calibri" w:cs="Calibri" w:eastAsia="Calibri" w:hAnsi="Calibri"/>
                <w:b/>
                <w:bCs/>
                <w:color w:val="FFFFFF"/>
                <w:sz w:val="18"/>
                <w:szCs w:val="18"/>
              </w:rPr>
              <w:t xml:space="preserve">FAYETTEVILLE TECHNICAL COMMUNITY COLLEGE</w:t>
            </w:r>
          </w:p>
          <w:p>
            <w:pPr>
              <w:spacing w:before="20" w:after="0"/>
              <w:jc w:val="center"/>
            </w:pPr>
            <w:r>
              <w:rPr>
                <w:rFonts w:ascii="Calibri" w:cs="Calibri" w:eastAsia="Calibri" w:hAnsi="Calibri"/>
                <w:b w:val="false"/>
                <w:bCs w:val="false"/>
                <w:color w:val="D5E8F0"/>
                <w:sz w:val="15"/>
                <w:szCs w:val="15"/>
              </w:rPr>
              <w:t xml:space="preserve">HIGH-QUALITY COURSE DESIGN PROGRAM  •  INSTRUCTIONAL SUPPORT &amp; QUALITY ASSURANCE</w:t>
            </w:r>
          </w:p>
        </w:tc>
      </w:tr>
    </w:tbl>
    <w:p>
      <w:pPr>
        <w:spacing w:before="120" w:after="20"/>
        <w:jc w:val="center"/>
      </w:pPr>
      <w:r>
        <w:rPr>
          <w:rFonts w:ascii="Georgia" w:cs="Georgia" w:eastAsia="Georgia" w:hAnsi="Georgia"/>
          <w:b/>
          <w:bCs/>
          <w:color w:val="1A3A5C"/>
          <w:sz w:val="40"/>
          <w:szCs w:val="40"/>
        </w:rPr>
        <w:t xml:space="preserve">Frequently Asked Questions</w:t>
      </w:r>
    </w:p>
    <w:p>
      <w:pPr>
        <w:spacing w:before="0" w:after="30"/>
        <w:jc w:val="center"/>
      </w:pPr>
      <w:r>
        <w:rPr>
          <w:rFonts w:ascii="Georgia" w:cs="Georgia" w:eastAsia="Georgia" w:hAnsi="Georgia"/>
          <w:b/>
          <w:bCs/>
          <w:color w:val="2D7D9A"/>
          <w:sz w:val="24"/>
          <w:szCs w:val="24"/>
        </w:rPr>
        <w:t xml:space="preserve">AI-Assisted Instructional Design in the HQCDP</w:t>
      </w:r>
    </w:p>
    <w:p>
      <w:pPr>
        <w:spacing w:before="0" w:after="60"/>
        <w:jc w:val="center"/>
      </w:pPr>
      <w:r>
        <w:rPr>
          <w:rFonts w:ascii="Calibri" w:cs="Calibri" w:eastAsia="Calibri" w:hAnsi="Calibri"/>
          <w:b w:val="false"/>
          <w:bCs w:val="false"/>
          <w:color w:val="64748B"/>
          <w:sz w:val="17"/>
          <w:szCs w:val="17"/>
        </w:rPr>
        <w:t xml:space="preserve">Angela Westmoreland, M.Ed.  |  Spring 2026  |  FTCC Instructional Support &amp; Quality Assurance</w:t>
      </w:r>
    </w:p>
    <w:p>
      <w:pPr>
        <w:pBdr>
          <w:bottom w:val="single" w:color="C9A84C" w:sz="4" w:space="1"/>
        </w:pBd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35"/>
            </w:pPr>
            <w:r>
              <w:rPr>
                <w:rFonts w:ascii="Calibri" w:cs="Calibri" w:eastAsia="Calibri" w:hAnsi="Calibri"/>
                <w:b/>
                <w:bCs/>
                <w:color w:val="C9A84C"/>
                <w:sz w:val="18"/>
                <w:szCs w:val="18"/>
              </w:rPr>
              <w:t xml:space="preserve">About This Document</w:t>
            </w:r>
          </w:p>
          <w:p>
            <w:pPr>
              <w:spacing w:before="0" w:after="0"/>
            </w:pPr>
            <w:r>
              <w:rPr>
                <w:rFonts w:ascii="Calibri" w:cs="Calibri" w:eastAsia="Calibri" w:hAnsi="Calibri"/>
                <w:b w:val="false"/>
                <w:bCs w:val="false"/>
                <w:color w:val="1A1A2E"/>
                <w:sz w:val="19"/>
                <w:szCs w:val="19"/>
              </w:rPr>
              <w:t xml:space="preserve">This FAQ addresses questions about the role of AI tools in the High-Quality Course Design Program. It draws directly on Quality Matters' AI Integration Toolkit (2025) — a four-section research-based resource published under CC BY-NC-SA 4.0 — which was itself developed using Claude AI as a thought partner. All citations below are from the official QM toolkit PDFs.</w:t>
            </w:r>
          </w:p>
        </w:tc>
      </w:tr>
    </w:tbl>
    <w:p/>
    <w:p>
      <w:pPr>
        <w:spacing w:before="160" w:after="40"/>
      </w:pPr>
      <w:r>
        <w:rPr>
          <w:rFonts w:ascii="Calibri" w:cs="Calibri" w:eastAsia="Calibri" w:hAnsi="Calibri"/>
          <w:b/>
          <w:bCs/>
          <w:color w:val="2D7D9A"/>
          <w:sz w:val="22"/>
          <w:szCs w:val="22"/>
        </w:rPr>
        <w:t xml:space="preserve">Primary Source: Quality Matters AI Integration Toolkit (2025)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A Toolkit from Quality Matters (Sections I–IV). Licensed under CC BY-NC-SA 4.0. Retrieved from qualitymatters.org</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1B5E20" w:sz="6"/>
              <w:left w:val="single" w:color="1B5E20" w:sz="16"/>
              <w:bottom w:val="single" w:color="1B5E20" w:sz="2"/>
              <w:right w:val="single" w:color="1B5E20" w:sz="2"/>
            </w:tcBorders>
            <w:shd w:fill="E8F5E9" w:val="clear"/>
            <w:tcMar>
              <w:top w:type="dxa" w:w="110"/>
              <w:left w:type="dxa" w:w="170"/>
              <w:bottom w:type="dxa" w:w="110"/>
              <w:right w:type="dxa" w:w="170"/>
            </w:tcMar>
          </w:tcPr>
          <w:p>
            <w:pPr>
              <w:spacing w:before="0" w:after="35"/>
            </w:pPr>
            <w:r>
              <w:rPr>
                <w:rFonts w:ascii="Calibri" w:cs="Calibri" w:eastAsia="Calibri" w:hAnsi="Calibri"/>
                <w:b/>
                <w:bCs/>
                <w:color w:val="1B5E20"/>
                <w:sz w:val="18"/>
                <w:szCs w:val="18"/>
              </w:rPr>
              <w:t xml:space="preserve">The Most Important Fact in This Document</w:t>
            </w:r>
          </w:p>
          <w:p>
            <w:pPr>
              <w:spacing w:before="0" w:after="0"/>
            </w:pPr>
            <w:r>
              <w:rPr>
                <w:rFonts w:ascii="Calibri" w:cs="Calibri" w:eastAsia="Calibri" w:hAnsi="Calibri"/>
                <w:b w:val="false"/>
                <w:bCs w:val="false"/>
                <w:color w:val="1A1A2E"/>
                <w:sz w:val="19"/>
                <w:szCs w:val="19"/>
              </w:rPr>
              <w:t xml:space="preserve">"From March 5 - July 18, 2025 Claude 3.7 Sonnet AI was used iteratively as one of many thought partners in the development of this toolkit. All output provided by this tool has been reviewed and significantly edited, amended, and expanded by QM experts and advisors throughout the development process."
— Quality Matters AI Integration Toolkit, Executive Summary (all four sections, 2025, p. 2)</w:t>
            </w:r>
          </w:p>
        </w:tc>
      </w:tr>
    </w:tbl>
    <w:p/>
    <w:p>
      <w:pPr>
        <w:spacing w:before="50" w:after="50"/>
      </w:pPr>
      <w:r>
        <w:rPr>
          <w:rFonts w:ascii="Calibri" w:cs="Calibri" w:eastAsia="Calibri" w:hAnsi="Calibri"/>
          <w:b w:val="false"/>
          <w:bCs w:val="false"/>
          <w:color w:val="1A1A2E"/>
          <w:sz w:val="20"/>
          <w:szCs w:val="20"/>
        </w:rPr>
        <w:t xml:space="preserve">Quality Matters — the organization whose 7th Edition Rubric governs this program — used Claude AI, the same tool used in the HQCDP, to develop their official guidance on AI ethics in education. They disclosed this in every section of their toolkit and called it appropriate professional practice. This is not a footnote. It is the governing body's own standard.</w:t>
      </w:r>
    </w:p>
    <w:p/>
    <w:p>
      <w:pPr>
        <w:pBdr>
          <w:bottom w:val="single" w:color="C9A84C" w:sz="5" w:space="4"/>
        </w:pBdr>
        <w:spacing w:before="220" w:after="70"/>
      </w:pPr>
      <w:r>
        <w:rPr>
          <w:rFonts w:ascii="Calibri" w:cs="Calibri" w:eastAsia="Calibri" w:hAnsi="Calibri"/>
          <w:b/>
          <w:bCs/>
          <w:color w:val="1A3A5C"/>
          <w:sz w:val="26"/>
          <w:szCs w:val="26"/>
        </w:rPr>
        <w:t xml:space="preserve">Section 1: What AI Does — and Doesn't Do — in This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D5E8F0" w:val="clear"/>
            <w:tcMar>
              <w:top w:type="dxa" w:w="100"/>
              <w:left w:type="dxa" w:w="180"/>
              <w:bottom w:type="dxa" w:w="100"/>
              <w:right w:type="dxa" w:w="180"/>
            </w:tcMar>
          </w:tcPr>
          <w:p>
            <w:pPr>
              <w:spacing w:before="0" w:after="0"/>
            </w:pPr>
            <w:r>
              <w:rPr>
                <w:rFonts w:ascii="Calibri" w:cs="Calibri" w:eastAsia="Calibri" w:hAnsi="Calibri"/>
                <w:b/>
                <w:bCs/>
                <w:color w:val="2D7D9A"/>
                <w:sz w:val="20"/>
                <w:szCs w:val="20"/>
              </w:rPr>
              <w:t xml:space="preserve">Q  </w:t>
            </w:r>
            <w:r>
              <w:rPr>
                <w:rFonts w:ascii="Calibri" w:cs="Calibri" w:eastAsia="Calibri" w:hAnsi="Calibri"/>
                <w:b/>
                <w:bCs/>
                <w:color w:val="1A3A5C"/>
                <w:sz w:val="20"/>
                <w:szCs w:val="20"/>
              </w:rPr>
              <w:t xml:space="preserve">Did AI build these courses?</w:t>
            </w:r>
          </w:p>
        </w:tc>
      </w:tr>
    </w:tbl>
    <w:p>
      <w:pPr>
        <w:spacing w:before="60" w:after="30"/>
      </w:pPr>
      <w:r>
        <w:rPr>
          <w:rFonts w:ascii="Calibri" w:cs="Calibri" w:eastAsia="Calibri" w:hAnsi="Calibri"/>
          <w:b/>
          <w:bCs/>
          <w:color w:val="1B5E20"/>
          <w:sz w:val="20"/>
          <w:szCs w:val="20"/>
        </w:rPr>
        <w:t xml:space="preserve">A  </w:t>
      </w:r>
      <w:r>
        <w:rPr>
          <w:rFonts w:ascii="Calibri" w:cs="Calibri" w:eastAsia="Calibri" w:hAnsi="Calibri"/>
          <w:b w:val="false"/>
          <w:bCs w:val="false"/>
          <w:color w:val="1A1A2E"/>
          <w:sz w:val="20"/>
          <w:szCs w:val="20"/>
        </w:rPr>
        <w:t xml:space="preserve">No. AI did not build these courses. Every instructional decision — which outcomes to target, which primary sources anchor each module and why, how activities scaffold toward higher-order thinking, how the semester-long portfolio threads across 8 modules — was made by a credentialed instructional designer with 20+ years of experience and four Quality Matters certifications. AI was used as a production tool to format, structure, and generate documents efficiently. The intellectual architecture, pedagogical rationale, and every alignment decision are original professional work.</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The course designer chose every primary source and articulated why each serves a specific pedagogical function in that module</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The course designer built the CLO → MLO → Activity alignment chain; AI did not determine outcomes or standards compliance</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The course designer constructed the inquiry-driven 8-module framework with alternating Submit/DB milestones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AI produced clean, consistently formatted documents from those decisions — the same role a word processor or desktop publishing tool plays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The results confirm this: 22/22 QM Essential Standards cannot be achieved by automation; they require expert judgment</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D5E8F0" w:val="clear"/>
            <w:tcMar>
              <w:top w:type="dxa" w:w="100"/>
              <w:left w:type="dxa" w:w="180"/>
              <w:bottom w:type="dxa" w:w="100"/>
              <w:right w:type="dxa" w:w="180"/>
            </w:tcMar>
          </w:tcPr>
          <w:p>
            <w:pPr>
              <w:spacing w:before="0" w:after="0"/>
            </w:pPr>
            <w:r>
              <w:rPr>
                <w:rFonts w:ascii="Calibri" w:cs="Calibri" w:eastAsia="Calibri" w:hAnsi="Calibri"/>
                <w:b/>
                <w:bCs/>
                <w:color w:val="2D7D9A"/>
                <w:sz w:val="20"/>
                <w:szCs w:val="20"/>
              </w:rPr>
              <w:t xml:space="preserve">Q  </w:t>
            </w:r>
            <w:r>
              <w:rPr>
                <w:rFonts w:ascii="Calibri" w:cs="Calibri" w:eastAsia="Calibri" w:hAnsi="Calibri"/>
                <w:b/>
                <w:bCs/>
                <w:color w:val="1A3A5C"/>
                <w:sz w:val="20"/>
                <w:szCs w:val="20"/>
              </w:rPr>
              <w:t xml:space="preserve">What specifically did AI help with?</w:t>
            </w:r>
          </w:p>
        </w:tc>
      </w:tr>
    </w:tbl>
    <w:p>
      <w:pPr>
        <w:spacing w:before="60" w:after="30"/>
      </w:pPr>
      <w:r>
        <w:rPr>
          <w:rFonts w:ascii="Calibri" w:cs="Calibri" w:eastAsia="Calibri" w:hAnsi="Calibri"/>
          <w:b/>
          <w:bCs/>
          <w:color w:val="1B5E20"/>
          <w:sz w:val="20"/>
          <w:szCs w:val="20"/>
        </w:rPr>
        <w:t xml:space="preserve">A  </w:t>
      </w:r>
      <w:r>
        <w:rPr>
          <w:rFonts w:ascii="Calibri" w:cs="Calibri" w:eastAsia="Calibri" w:hAnsi="Calibri"/>
          <w:b w:val="false"/>
          <w:bCs w:val="false"/>
          <w:color w:val="1A1A2E"/>
          <w:sz w:val="20"/>
          <w:szCs w:val="20"/>
        </w:rPr>
        <w:t xml:space="preserve">AI tools were used for document production and formatting — converting structured instructional decisions into professionally formatted Word documents, teaching plans, course maps, and presentation slides. This is analogous to using a spreadsheet to build a grade book, or a design application to produce a course handout. The tool accelerates execution; it does not make the decisions.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Formatting course maps and teaching plans to institutional template specifications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Generating consistently structured documents across 8 modules for two full courses simultaneously</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Producing presentation slides and interactive HTML tools from existing content decisions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What AI did NOT do: choose outcomes, select sources, determine alignment, write assessment criteria, or make any pedagogical decision</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D5E8F0" w:val="clear"/>
            <w:tcMar>
              <w:top w:type="dxa" w:w="100"/>
              <w:left w:type="dxa" w:w="180"/>
              <w:bottom w:type="dxa" w:w="100"/>
              <w:right w:type="dxa" w:w="180"/>
            </w:tcMar>
          </w:tcPr>
          <w:p>
            <w:pPr>
              <w:spacing w:before="0" w:after="0"/>
            </w:pPr>
            <w:r>
              <w:rPr>
                <w:rFonts w:ascii="Calibri" w:cs="Calibri" w:eastAsia="Calibri" w:hAnsi="Calibri"/>
                <w:b/>
                <w:bCs/>
                <w:color w:val="2D7D9A"/>
                <w:sz w:val="20"/>
                <w:szCs w:val="20"/>
              </w:rPr>
              <w:t xml:space="preserve">Q  </w:t>
            </w:r>
            <w:r>
              <w:rPr>
                <w:rFonts w:ascii="Calibri" w:cs="Calibri" w:eastAsia="Calibri" w:hAnsi="Calibri"/>
                <w:b/>
                <w:bCs/>
                <w:color w:val="1A3A5C"/>
                <w:sz w:val="20"/>
                <w:szCs w:val="20"/>
              </w:rPr>
              <w:t xml:space="preserve">Is using AI for instructional design professionally appropriate?</w:t>
            </w:r>
          </w:p>
        </w:tc>
      </w:tr>
    </w:tbl>
    <w:p>
      <w:pPr>
        <w:spacing w:before="60" w:after="30"/>
      </w:pPr>
      <w:r>
        <w:rPr>
          <w:rFonts w:ascii="Calibri" w:cs="Calibri" w:eastAsia="Calibri" w:hAnsi="Calibri"/>
          <w:b/>
          <w:bCs/>
          <w:color w:val="1B5E20"/>
          <w:sz w:val="20"/>
          <w:szCs w:val="20"/>
        </w:rPr>
        <w:t xml:space="preserve">A  </w:t>
      </w:r>
      <w:r>
        <w:rPr>
          <w:rFonts w:ascii="Calibri" w:cs="Calibri" w:eastAsia="Calibri" w:hAnsi="Calibri"/>
          <w:b w:val="false"/>
          <w:bCs w:val="false"/>
          <w:color w:val="1A1A2E"/>
          <w:sz w:val="20"/>
          <w:szCs w:val="20"/>
        </w:rPr>
        <w:t xml:space="preserve">Yes — and this is explicitly supported by Quality Matters. Their 2025 AI Integration Toolkit states that 'strategic integration' of AI is 'essential' for educational quality, and their Toolkit Section III (citing EDUCAUSE Review, 2024) confirms that AI 'can significantly improve the efficiency with which institutions develop content that is closely aligned with the curriculum and course objectives.' QM's own Toolkit was developed using Claude AI as a thought partner, with all output reviewed and significantly edited by QM experts.</w:t>
      </w:r>
    </w:p>
    <w:p>
      <w:pPr>
        <w:pStyle w:val="ListParagraph"/>
        <w:numPr>
          <w:ilvl w:val="0"/>
          <w:numId w:val="2"/>
        </w:numPr>
        <w:spacing w:before="22" w:after="22"/>
      </w:pPr>
      <w:r>
        <w:rPr>
          <w:rFonts w:ascii="Calibri" w:cs="Calibri" w:eastAsia="Calibri" w:hAnsi="Calibri"/>
          <w:b/>
          <w:bCs/>
          <w:color w:val="1A1A2E"/>
          <w:sz w:val="20"/>
          <w:szCs w:val="20"/>
        </w:rPr>
        <w:t xml:space="preserve">QM Core Principle #1 — Human-Centered Design: </w:t>
      </w:r>
      <w:r>
        <w:rPr>
          <w:rFonts w:ascii="Calibri" w:cs="Calibri" w:eastAsia="Calibri" w:hAnsi="Calibri"/>
          <w:b w:val="false"/>
          <w:bCs w:val="false"/>
          <w:color w:val="1A1A2E"/>
          <w:sz w:val="20"/>
          <w:szCs w:val="20"/>
        </w:rPr>
        <w:t xml:space="preserve">"Use AI to enhance, not replace, human connection and critical thinking" (QM AI Integration Toolkit, Section I, 2025, p. 3)</w:t>
      </w:r>
    </w:p>
    <w:p>
      <w:pPr>
        <w:pStyle w:val="ListParagraph"/>
        <w:numPr>
          <w:ilvl w:val="0"/>
          <w:numId w:val="2"/>
        </w:numPr>
        <w:spacing w:before="22" w:after="22"/>
      </w:pPr>
      <w:r>
        <w:rPr>
          <w:rFonts w:ascii="Calibri" w:cs="Calibri" w:eastAsia="Calibri" w:hAnsi="Calibri"/>
          <w:b/>
          <w:bCs/>
          <w:color w:val="1A1A2E"/>
          <w:sz w:val="20"/>
          <w:szCs w:val="20"/>
        </w:rPr>
        <w:t xml:space="preserve">QM on efficiency (Section III, citing Fang &amp; Broussard, 2024): </w:t>
      </w:r>
      <w:r>
        <w:rPr>
          <w:rFonts w:ascii="Calibri" w:cs="Calibri" w:eastAsia="Calibri" w:hAnsi="Calibri"/>
          <w:b w:val="false"/>
          <w:bCs w:val="false"/>
          <w:color w:val="1A1A2E"/>
          <w:sz w:val="20"/>
          <w:szCs w:val="20"/>
        </w:rPr>
        <w:t xml:space="preserve">"AI can significantly improve the efficiency with which institutions develop content that is closely aligned with the curriculum and course objectives, but requires careful oversight to maintain quality"</w:t>
      </w:r>
    </w:p>
    <w:p>
      <w:pPr>
        <w:pStyle w:val="ListParagraph"/>
        <w:numPr>
          <w:ilvl w:val="0"/>
          <w:numId w:val="2"/>
        </w:numPr>
        <w:spacing w:before="22" w:after="22"/>
      </w:pPr>
      <w:r>
        <w:rPr>
          <w:rFonts w:ascii="Calibri" w:cs="Calibri" w:eastAsia="Calibri" w:hAnsi="Calibri"/>
          <w:b/>
          <w:bCs/>
          <w:color w:val="1A1A2E"/>
          <w:sz w:val="20"/>
          <w:szCs w:val="20"/>
        </w:rPr>
        <w:t xml:space="preserve">QM's AI Integration Rubric (Section III): </w:t>
      </w:r>
      <w:r>
        <w:rPr>
          <w:rFonts w:ascii="Calibri" w:cs="Calibri" w:eastAsia="Calibri" w:hAnsi="Calibri"/>
          <w:b w:val="false"/>
          <w:bCs w:val="false"/>
          <w:color w:val="1A1A2E"/>
          <w:sz w:val="20"/>
          <w:szCs w:val="20"/>
        </w:rPr>
        <w:t xml:space="preserve">Explicitly categorizes "AI used to develop course materials and activities" as a recognized, supported use case — with guidance on verification and oversight, not prohibition</w:t>
      </w:r>
    </w:p>
    <w:p>
      <w:pPr>
        <w:pStyle w:val="ListParagraph"/>
        <w:numPr>
          <w:ilvl w:val="0"/>
          <w:numId w:val="2"/>
        </w:numPr>
        <w:spacing w:before="22" w:after="22"/>
      </w:pPr>
      <w:r>
        <w:rPr>
          <w:rFonts w:ascii="Calibri" w:cs="Calibri" w:eastAsia="Calibri" w:hAnsi="Calibri"/>
          <w:b/>
          <w:bCs/>
          <w:color w:val="1A1A2E"/>
          <w:sz w:val="20"/>
          <w:szCs w:val="20"/>
        </w:rPr>
        <w:t xml:space="preserve">QM's own disclosed practice: </w:t>
      </w:r>
      <w:r>
        <w:rPr>
          <w:rFonts w:ascii="Calibri" w:cs="Calibri" w:eastAsia="Calibri" w:hAnsi="Calibri"/>
          <w:b w:val="false"/>
          <w:bCs w:val="false"/>
          <w:color w:val="1A1A2E"/>
          <w:sz w:val="20"/>
          <w:szCs w:val="20"/>
        </w:rPr>
        <w:t xml:space="preserve">"From March 5–July 18, 2025 Claude 3.7 Sonnet AI was used iteratively as one of many thought partners in the development of this toolkit" (p. 2, all sections)</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A Toolkit from Quality Matters [Section I–IV]. Licensed under CC BY-NC-SA 4.0. qualitymatters.org</w:t>
            </w:r>
          </w:p>
        </w:tc>
      </w:tr>
    </w:tbl>
    <w:p/>
    <w:p>
      <w:pPr>
        <w:pBdr>
          <w:bottom w:val="single" w:color="C9A84C" w:sz="5" w:space="4"/>
        </w:pBdr>
        <w:spacing w:before="220" w:after="70"/>
      </w:pPr>
      <w:r>
        <w:rPr>
          <w:rFonts w:ascii="Calibri" w:cs="Calibri" w:eastAsia="Calibri" w:hAnsi="Calibri"/>
          <w:b/>
          <w:bCs/>
          <w:color w:val="1A3A5C"/>
          <w:sz w:val="26"/>
          <w:szCs w:val="26"/>
        </w:rPr>
        <w:t xml:space="preserve">Section 2: The Human Expertise Behind the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D5E8F0" w:val="clear"/>
            <w:tcMar>
              <w:top w:type="dxa" w:w="100"/>
              <w:left w:type="dxa" w:w="180"/>
              <w:bottom w:type="dxa" w:w="100"/>
              <w:right w:type="dxa" w:w="180"/>
            </w:tcMar>
          </w:tcPr>
          <w:p>
            <w:pPr>
              <w:spacing w:before="0" w:after="0"/>
            </w:pPr>
            <w:r>
              <w:rPr>
                <w:rFonts w:ascii="Calibri" w:cs="Calibri" w:eastAsia="Calibri" w:hAnsi="Calibri"/>
                <w:b/>
                <w:bCs/>
                <w:color w:val="2D7D9A"/>
                <w:sz w:val="20"/>
                <w:szCs w:val="20"/>
              </w:rPr>
              <w:t xml:space="preserve">Q  </w:t>
            </w:r>
            <w:r>
              <w:rPr>
                <w:rFonts w:ascii="Calibri" w:cs="Calibri" w:eastAsia="Calibri" w:hAnsi="Calibri"/>
                <w:b/>
                <w:bCs/>
                <w:color w:val="1A3A5C"/>
                <w:sz w:val="20"/>
                <w:szCs w:val="20"/>
              </w:rPr>
              <w:t xml:space="preserve">What professional expertise drove these design decisions?</w:t>
            </w:r>
          </w:p>
        </w:tc>
      </w:tr>
    </w:tbl>
    <w:p>
      <w:pPr>
        <w:spacing w:before="60" w:after="30"/>
      </w:pPr>
      <w:r>
        <w:rPr>
          <w:rFonts w:ascii="Calibri" w:cs="Calibri" w:eastAsia="Calibri" w:hAnsi="Calibri"/>
          <w:b/>
          <w:bCs/>
          <w:color w:val="1B5E20"/>
          <w:sz w:val="20"/>
          <w:szCs w:val="20"/>
        </w:rPr>
        <w:t xml:space="preserve">A  </w:t>
      </w:r>
      <w:r>
        <w:rPr>
          <w:rFonts w:ascii="Calibri" w:cs="Calibri" w:eastAsia="Calibri" w:hAnsi="Calibri"/>
          <w:b w:val="false"/>
          <w:bCs w:val="false"/>
          <w:color w:val="1A1A2E"/>
          <w:sz w:val="20"/>
          <w:szCs w:val="20"/>
        </w:rPr>
        <w:t xml:space="preserve">The course designer brings 20+ years of instructional design experience, four Quality Matters certifications, a Master of Education and Graduate Certificate in Computer Education from East Carolina University, and an elected leadership role as Vice President of the NC Community College Association of Distance Learning. This expertise is what determines the difference between a well-designed course and a formatted document.</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Primary source selection: Each of the 16 primary sources across HIS-131 and HIS-132 was chosen for a specific pedagogical purpose — the right voice, the right moment in the learning sequence, aligned to specific Learning Activities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Scaffold design: The Learn → Practice → Apply → Assess cycle, the alternating Submit/DB milestone pattern, the DOK progression from recall to synthesis — these are research-informed decisions made by a human expert</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QM alignment: Achieving 22/22 Essential Standards requires understanding what each standard means in practice, not just filling in a form</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RSI architecture: Documenting 48+ instructor-initiated touchpoints per student, exceeding federal requirements 10×, requires intentional design</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D5E8F0" w:val="clear"/>
            <w:tcMar>
              <w:top w:type="dxa" w:w="100"/>
              <w:left w:type="dxa" w:w="180"/>
              <w:bottom w:type="dxa" w:w="100"/>
              <w:right w:type="dxa" w:w="180"/>
            </w:tcMar>
          </w:tcPr>
          <w:p>
            <w:pPr>
              <w:spacing w:before="0" w:after="0"/>
            </w:pPr>
            <w:r>
              <w:rPr>
                <w:rFonts w:ascii="Calibri" w:cs="Calibri" w:eastAsia="Calibri" w:hAnsi="Calibri"/>
                <w:b/>
                <w:bCs/>
                <w:color w:val="2D7D9A"/>
                <w:sz w:val="20"/>
                <w:szCs w:val="20"/>
              </w:rPr>
              <w:t xml:space="preserve">Q  </w:t>
            </w:r>
            <w:r>
              <w:rPr>
                <w:rFonts w:ascii="Calibri" w:cs="Calibri" w:eastAsia="Calibri" w:hAnsi="Calibri"/>
                <w:b/>
                <w:bCs/>
                <w:color w:val="1A3A5C"/>
                <w:sz w:val="20"/>
                <w:szCs w:val="20"/>
              </w:rPr>
              <w:t xml:space="preserve">How is this different from a faculty member just entering a prompt and accepting whatever comes out?</w:t>
            </w:r>
          </w:p>
        </w:tc>
      </w:tr>
    </w:tbl>
    <w:p>
      <w:pPr>
        <w:spacing w:before="60" w:after="30"/>
      </w:pPr>
      <w:r>
        <w:rPr>
          <w:rFonts w:ascii="Calibri" w:cs="Calibri" w:eastAsia="Calibri" w:hAnsi="Calibri"/>
          <w:b/>
          <w:bCs/>
          <w:color w:val="1B5E20"/>
          <w:sz w:val="20"/>
          <w:szCs w:val="20"/>
        </w:rPr>
        <w:t xml:space="preserve">A  </w:t>
      </w:r>
      <w:r>
        <w:rPr>
          <w:rFonts w:ascii="Calibri" w:cs="Calibri" w:eastAsia="Calibri" w:hAnsi="Calibri"/>
          <w:b w:val="false"/>
          <w:bCs w:val="false"/>
          <w:color w:val="1A1A2E"/>
          <w:sz w:val="20"/>
          <w:szCs w:val="20"/>
        </w:rPr>
        <w:t xml:space="preserve">This is a critical distinction. 'Prompt and accept' produces generic, unverified output with no instructional accountability. What happened in this program is the opposite: extensive professional judgment was applied before, during, and after any AI involvement.</w:t>
      </w:r>
    </w:p>
    <w:p>
      <w:pPr>
        <w:pStyle w:val="ListParagraph"/>
        <w:numPr>
          <w:ilvl w:val="0"/>
          <w:numId w:val="2"/>
        </w:numPr>
        <w:spacing w:before="22" w:after="22"/>
      </w:pPr>
      <w:r>
        <w:rPr>
          <w:rFonts w:ascii="Calibri" w:cs="Calibri" w:eastAsia="Calibri" w:hAnsi="Calibri"/>
          <w:b/>
          <w:bCs/>
          <w:color w:val="1A1A2E"/>
          <w:sz w:val="20"/>
          <w:szCs w:val="20"/>
        </w:rPr>
        <w:t xml:space="preserve">Before: </w:t>
      </w:r>
      <w:r>
        <w:rPr>
          <w:rFonts w:ascii="Calibri" w:cs="Calibri" w:eastAsia="Calibri" w:hAnsi="Calibri"/>
          <w:b w:val="false"/>
          <w:bCs w:val="false"/>
          <w:color w:val="1A1A2E"/>
          <w:sz w:val="20"/>
          <w:szCs w:val="20"/>
        </w:rPr>
        <w:t xml:space="preserve">The course designer defined every outcome, mapped every standard, selected every source, and determined every pedagogical rationale</w:t>
      </w:r>
    </w:p>
    <w:p>
      <w:pPr>
        <w:pStyle w:val="ListParagraph"/>
        <w:numPr>
          <w:ilvl w:val="0"/>
          <w:numId w:val="2"/>
        </w:numPr>
        <w:spacing w:before="22" w:after="22"/>
      </w:pPr>
      <w:r>
        <w:rPr>
          <w:rFonts w:ascii="Calibri" w:cs="Calibri" w:eastAsia="Calibri" w:hAnsi="Calibri"/>
          <w:b/>
          <w:bCs/>
          <w:color w:val="1A1A2E"/>
          <w:sz w:val="20"/>
          <w:szCs w:val="20"/>
        </w:rPr>
        <w:t xml:space="preserve">During: </w:t>
      </w:r>
      <w:r>
        <w:rPr>
          <w:rFonts w:ascii="Calibri" w:cs="Calibri" w:eastAsia="Calibri" w:hAnsi="Calibri"/>
          <w:b w:val="false"/>
          <w:bCs w:val="false"/>
          <w:color w:val="1A1A2E"/>
          <w:sz w:val="20"/>
          <w:szCs w:val="20"/>
        </w:rPr>
        <w:t xml:space="preserve">AI was given highly specific, expert-informed instructions — the same way a senior designer briefs a junior colleague</w:t>
      </w:r>
    </w:p>
    <w:p>
      <w:pPr>
        <w:pStyle w:val="ListParagraph"/>
        <w:numPr>
          <w:ilvl w:val="0"/>
          <w:numId w:val="2"/>
        </w:numPr>
        <w:spacing w:before="22" w:after="22"/>
      </w:pPr>
      <w:r>
        <w:rPr>
          <w:rFonts w:ascii="Calibri" w:cs="Calibri" w:eastAsia="Calibri" w:hAnsi="Calibri"/>
          <w:b/>
          <w:bCs/>
          <w:color w:val="1A1A2E"/>
          <w:sz w:val="20"/>
          <w:szCs w:val="20"/>
        </w:rPr>
        <w:t xml:space="preserve">After: </w:t>
      </w:r>
      <w:r>
        <w:rPr>
          <w:rFonts w:ascii="Calibri" w:cs="Calibri" w:eastAsia="Calibri" w:hAnsi="Calibri"/>
          <w:b w:val="false"/>
          <w:bCs w:val="false"/>
          <w:color w:val="1A1A2E"/>
          <w:sz w:val="20"/>
          <w:szCs w:val="20"/>
        </w:rPr>
        <w:t xml:space="preserve">Every output was reviewed against QM standards, verified for accuracy, and edited for alignment — exactly as QM's own process description specifies</w:t>
      </w:r>
    </w:p>
    <w:p>
      <w:pPr>
        <w:pStyle w:val="ListParagraph"/>
        <w:numPr>
          <w:ilvl w:val="0"/>
          <w:numId w:val="2"/>
        </w:numPr>
        <w:spacing w:before="22" w:after="22"/>
      </w:pPr>
      <w:r>
        <w:rPr>
          <w:rFonts w:ascii="Calibri" w:cs="Calibri" w:eastAsia="Calibri" w:hAnsi="Calibri"/>
          <w:b/>
          <w:bCs/>
          <w:color w:val="1A1A2E"/>
          <w:sz w:val="20"/>
          <w:szCs w:val="20"/>
        </w:rPr>
        <w:t xml:space="preserve">The result: </w:t>
      </w:r>
      <w:r>
        <w:rPr>
          <w:rFonts w:ascii="Calibri" w:cs="Calibri" w:eastAsia="Calibri" w:hAnsi="Calibri"/>
          <w:b w:val="false"/>
          <w:bCs w:val="false"/>
          <w:color w:val="1A1A2E"/>
          <w:sz w:val="20"/>
          <w:szCs w:val="20"/>
        </w:rPr>
        <w:t xml:space="preserve">22/22 QM Essential Standards, documented RSI compliance, and 135+ verified student hours — outcomes that generic AI output cannot produce</w:t>
      </w:r>
    </w:p>
    <w:p>
      <w:pPr>
        <w:spacing w:before="60" w:after="0"/>
      </w:pPr>
    </w:p>
    <w:p/>
    <w:p>
      <w:pPr>
        <w:pBdr>
          <w:bottom w:val="single" w:color="C9A84C" w:sz="5" w:space="4"/>
        </w:pBdr>
        <w:spacing w:before="220" w:after="70"/>
      </w:pPr>
      <w:r>
        <w:rPr>
          <w:rFonts w:ascii="Calibri" w:cs="Calibri" w:eastAsia="Calibri" w:hAnsi="Calibri"/>
          <w:b/>
          <w:bCs/>
          <w:color w:val="1A3A5C"/>
          <w:sz w:val="26"/>
          <w:szCs w:val="26"/>
        </w:rPr>
        <w:t xml:space="preserve">Section 3: What Quality Matters Actually Says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35"/>
            </w:pPr>
            <w:r>
              <w:rPr>
                <w:rFonts w:ascii="Calibri" w:cs="Calibri" w:eastAsia="Calibri" w:hAnsi="Calibri"/>
                <w:b/>
                <w:bCs/>
                <w:color w:val="C9A84C"/>
                <w:sz w:val="18"/>
                <w:szCs w:val="18"/>
              </w:rPr>
              <w:t xml:space="preserve">Verified from QM AI Integration Toolkit PDFs (2025, CC BY-NC-SA 4.0)</w:t>
            </w:r>
          </w:p>
          <w:p>
            <w:pPr>
              <w:spacing w:before="0" w:after="0"/>
            </w:pPr>
            <w:r>
              <w:rPr>
                <w:rFonts w:ascii="Calibri" w:cs="Calibri" w:eastAsia="Calibri" w:hAnsi="Calibri"/>
                <w:b w:val="false"/>
                <w:bCs w:val="false"/>
                <w:color w:val="1A1A2E"/>
                <w:sz w:val="19"/>
                <w:szCs w:val="19"/>
              </w:rPr>
              <w:t xml:space="preserve">"AI can significantly improve the efficiency with which institutions develop content that is closely aligned with the curriculum and course objectives, but requires careful oversight to maintain quality." — QM AI Integration Toolkit, Section III (2025), citing Fang &amp; Broussard (2024)</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0"/>
            </w:pPr>
            <w:r>
              <w:rPr>
                <w:rFonts w:ascii="Calibri" w:cs="Calibri" w:eastAsia="Calibri" w:hAnsi="Calibri"/>
                <w:b w:val="false"/>
                <w:bCs w:val="false"/>
                <w:color w:val="1A1A2E"/>
                <w:sz w:val="19"/>
                <w:szCs w:val="19"/>
              </w:rPr>
              <w:t xml:space="preserve">"Research shows that AI in education is transforming various dimensions of the education system... making strategic integration essential for maintaining academic integrity and supporting authentic student learning outcomes." — QM AI Integration Toolkit, Executive Summary (all sections, 2025)</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D5E8F0" w:val="clear"/>
            <w:tcMar>
              <w:top w:type="dxa" w:w="100"/>
              <w:left w:type="dxa" w:w="180"/>
              <w:bottom w:type="dxa" w:w="100"/>
              <w:right w:type="dxa" w:w="180"/>
            </w:tcMar>
          </w:tcPr>
          <w:p>
            <w:pPr>
              <w:spacing w:before="0" w:after="0"/>
            </w:pPr>
            <w:r>
              <w:rPr>
                <w:rFonts w:ascii="Calibri" w:cs="Calibri" w:eastAsia="Calibri" w:hAnsi="Calibri"/>
                <w:b/>
                <w:bCs/>
                <w:color w:val="2D7D9A"/>
                <w:sz w:val="20"/>
                <w:szCs w:val="20"/>
              </w:rPr>
              <w:t xml:space="preserve">Q  </w:t>
            </w:r>
            <w:r>
              <w:rPr>
                <w:rFonts w:ascii="Calibri" w:cs="Calibri" w:eastAsia="Calibri" w:hAnsi="Calibri"/>
                <w:b/>
                <w:bCs/>
                <w:color w:val="1A3A5C"/>
                <w:sz w:val="20"/>
                <w:szCs w:val="20"/>
              </w:rPr>
              <w:t xml:space="preserve">Does QM's toolkit apply to instructional design staff specifically?</w:t>
            </w:r>
          </w:p>
        </w:tc>
      </w:tr>
    </w:tbl>
    <w:p>
      <w:pPr>
        <w:spacing w:before="60" w:after="30"/>
      </w:pPr>
      <w:r>
        <w:rPr>
          <w:rFonts w:ascii="Calibri" w:cs="Calibri" w:eastAsia="Calibri" w:hAnsi="Calibri"/>
          <w:b/>
          <w:bCs/>
          <w:color w:val="1B5E20"/>
          <w:sz w:val="20"/>
          <w:szCs w:val="20"/>
        </w:rPr>
        <w:t xml:space="preserve">A  </w:t>
      </w:r>
      <w:r>
        <w:rPr>
          <w:rFonts w:ascii="Calibri" w:cs="Calibri" w:eastAsia="Calibri" w:hAnsi="Calibri"/>
          <w:b w:val="false"/>
          <w:bCs w:val="false"/>
          <w:color w:val="1A1A2E"/>
          <w:sz w:val="20"/>
          <w:szCs w:val="20"/>
        </w:rPr>
        <w:t xml:space="preserve">Yes — Section III of the QM AI Integration Toolkit is titled 'AI-Integration Support for Instructional Design Staff' and states explicitly: 'While AI can enhance course design and delivery, instructors must carefully align its use with QM Standards to maintain academic integrity, ensure accessibility, engage learners, and support authentic student learning outcomes.' This is the exact standard applied in the HQCDP.</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QM's AI Integration Rubric (Section III) includes a column specifically for 'AI used to develop course materials and activities' — focused on verification, attribution, and oversight, not prohibition</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QM describes this guidance as 'intended to be adapted by instructional designers or instructional design units to customize use on their own campuses'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QM offers professional development workshops — including 'Leveraging AI for Course Design (LGAI)' — specifically to train instructional designers and faculty to do exactly what the HQCDP has done</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D5E8F0" w:val="clear"/>
            <w:tcMar>
              <w:top w:type="dxa" w:w="100"/>
              <w:left w:type="dxa" w:w="180"/>
              <w:bottom w:type="dxa" w:w="100"/>
              <w:right w:type="dxa" w:w="180"/>
            </w:tcMar>
          </w:tcPr>
          <w:p>
            <w:pPr>
              <w:spacing w:before="0" w:after="0"/>
            </w:pPr>
            <w:r>
              <w:rPr>
                <w:rFonts w:ascii="Calibri" w:cs="Calibri" w:eastAsia="Calibri" w:hAnsi="Calibri"/>
                <w:b/>
                <w:bCs/>
                <w:color w:val="2D7D9A"/>
                <w:sz w:val="20"/>
                <w:szCs w:val="20"/>
              </w:rPr>
              <w:t xml:space="preserve">Q  </w:t>
            </w:r>
            <w:r>
              <w:rPr>
                <w:rFonts w:ascii="Calibri" w:cs="Calibri" w:eastAsia="Calibri" w:hAnsi="Calibri"/>
                <w:b/>
                <w:bCs/>
                <w:color w:val="1A3A5C"/>
                <w:sz w:val="20"/>
                <w:szCs w:val="20"/>
              </w:rPr>
              <w:t xml:space="preserve">Does QM require disclosure when AI is used to produce course documents?</w:t>
            </w:r>
          </w:p>
        </w:tc>
      </w:tr>
    </w:tbl>
    <w:p>
      <w:pPr>
        <w:spacing w:before="60" w:after="30"/>
      </w:pPr>
      <w:r>
        <w:rPr>
          <w:rFonts w:ascii="Calibri" w:cs="Calibri" w:eastAsia="Calibri" w:hAnsi="Calibri"/>
          <w:b/>
          <w:bCs/>
          <w:color w:val="1B5E20"/>
          <w:sz w:val="20"/>
          <w:szCs w:val="20"/>
        </w:rPr>
        <w:t xml:space="preserve">A  </w:t>
      </w:r>
      <w:r>
        <w:rPr>
          <w:rFonts w:ascii="Calibri" w:cs="Calibri" w:eastAsia="Calibri" w:hAnsi="Calibri"/>
          <w:b w:val="false"/>
          <w:bCs w:val="false"/>
          <w:color w:val="1A1A2E"/>
          <w:sz w:val="20"/>
          <w:szCs w:val="20"/>
        </w:rPr>
        <w:t xml:space="preserve">QM's disclosure guidance focuses on student-facing transparency — informing students when AI tools are used in the delivery of their course or required for their own work. It does not require disclosure of production tools used by instructional designers to build course documents, any more than institutions disclose which word processor or design tool was used. The relevant standard is quality and alignment — verified in full in the course maps against all 22 QM Essential Standards.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QM SRS 4.3 (academic integrity modeling) addresses attribution of AI-generated content included in student-facing instructional materials — not administrative production documents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The HQCDP courses use no AI-generated content delivered to students — all instructional content is YAWP (free OER textbook) and instructor-created activities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The AI here produced document formatting and structure, not course content</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Section III — AI-Integration Support for Instructional Design Staff &amp; Quality Matters AI Integration Rubric (p. 3). CC BY-NC-SA 4.0.</w:t>
            </w:r>
          </w:p>
        </w:tc>
      </w:tr>
    </w:tbl>
    <w:p/>
    <w:p>
      <w:pPr>
        <w:pBdr>
          <w:bottom w:val="single" w:color="C9A84C" w:sz="5" w:space="4"/>
        </w:pBdr>
        <w:spacing w:before="220" w:after="70"/>
      </w:pPr>
      <w:r>
        <w:rPr>
          <w:rFonts w:ascii="Calibri" w:cs="Calibri" w:eastAsia="Calibri" w:hAnsi="Calibri"/>
          <w:b/>
          <w:bCs/>
          <w:color w:val="1A3A5C"/>
          <w:sz w:val="26"/>
          <w:szCs w:val="26"/>
        </w:rPr>
        <w:t xml:space="preserve">Section 4: What This Program Produced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D5E8F0" w:val="clear"/>
            <w:tcMar>
              <w:top w:type="dxa" w:w="100"/>
              <w:left w:type="dxa" w:w="180"/>
              <w:bottom w:type="dxa" w:w="100"/>
              <w:right w:type="dxa" w:w="180"/>
            </w:tcMar>
          </w:tcPr>
          <w:p>
            <w:pPr>
              <w:spacing w:before="0" w:after="0"/>
            </w:pPr>
            <w:r>
              <w:rPr>
                <w:rFonts w:ascii="Calibri" w:cs="Calibri" w:eastAsia="Calibri" w:hAnsi="Calibri"/>
                <w:b/>
                <w:bCs/>
                <w:color w:val="2D7D9A"/>
                <w:sz w:val="20"/>
                <w:szCs w:val="20"/>
              </w:rPr>
              <w:t xml:space="preserve">Q  </w:t>
            </w:r>
            <w:r>
              <w:rPr>
                <w:rFonts w:ascii="Calibri" w:cs="Calibri" w:eastAsia="Calibri" w:hAnsi="Calibri"/>
                <w:b/>
                <w:bCs/>
                <w:color w:val="1A3A5C"/>
                <w:sz w:val="20"/>
                <w:szCs w:val="20"/>
              </w:rPr>
              <w:t xml:space="preserve">What do the outcomes demonstrate about this process?</w:t>
            </w:r>
          </w:p>
        </w:tc>
      </w:tr>
    </w:tbl>
    <w:p>
      <w:pPr>
        <w:spacing w:before="60" w:after="30"/>
      </w:pPr>
      <w:r>
        <w:rPr>
          <w:rFonts w:ascii="Calibri" w:cs="Calibri" w:eastAsia="Calibri" w:hAnsi="Calibri"/>
          <w:b/>
          <w:bCs/>
          <w:color w:val="1B5E20"/>
          <w:sz w:val="20"/>
          <w:szCs w:val="20"/>
        </w:rPr>
        <w:t xml:space="preserve">A  </w:t>
      </w:r>
      <w:r>
        <w:rPr>
          <w:rFonts w:ascii="Calibri" w:cs="Calibri" w:eastAsia="Calibri" w:hAnsi="Calibri"/>
          <w:b w:val="false"/>
          <w:bCs w:val="false"/>
          <w:color w:val="1A1A2E"/>
          <w:sz w:val="20"/>
          <w:szCs w:val="20"/>
        </w:rPr>
        <w:t xml:space="preserve">The outcomes are the evidence. Generic AI output cannot produce 22/22 QM Essential Standards compliance, 135+ documented student hours meeting federal requirements, or 48+ RSI touchpoints exceeding federal minimums by 10×. These results require expert instructional design judgment that AI augmented, not replaced.</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22/22 QM Essential Standards met — verified against the QM 7th Edition Rubric</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137.5 documented student hours per course — exceeding the federal 3-credit requirement (135 hrs)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48+ instructor-initiated RSI touchpoints per student — 10× the federal minimum under 34 CFR § 600.2</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16 curated primary sources — each chosen for specific pedagogical alignment, zero paywalls, institutionally hosted</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$0 cost to students — 100% free OER (American YAWP)</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Complete CLO → MLO → Activity → Assessment alignment documented in both course maps</w:t>
      </w:r>
    </w:p>
    <w:p>
      <w:pPr>
        <w:spacing w:before="60" w:after="0"/>
      </w:pPr>
    </w:p>
    <w:p>
      <w:pPr>
        <w:pBdr>
          <w:bottom w:val="single" w:color="2D7D9A" w:sz="4" w:space="1"/>
        </w:pBdr>
        <w:spacing w:before="80" w:after="80"/>
      </w:pPr>
    </w:p>
    <w:p>
      <w:pPr>
        <w:spacing w:before="80" w:after="40"/>
        <w:jc w:val="center"/>
      </w:pPr>
      <w:r>
        <w:rPr>
          <w:rFonts w:ascii="Calibri" w:cs="Calibri" w:eastAsia="Calibri" w:hAnsi="Calibri"/>
          <w:b/>
          <w:bCs/>
          <w:color w:val="1A3A5C"/>
          <w:sz w:val="18"/>
          <w:szCs w:val="18"/>
        </w:rPr>
        <w:t xml:space="preserve">Angela Westmoreland, M.Ed.  |  Instructional Support &amp; Quality Assurance Analyst  |  FTCC HQCDP  |  Spring 2026</w:t>
      </w:r>
    </w:p>
    <w:p>
      <w:pPr>
        <w:spacing w:before="0" w:after="0"/>
        <w:jc w:val="center"/>
      </w:pPr>
      <w:r>
        <w:rPr>
          <w:rFonts w:ascii="Calibri" w:cs="Calibri" w:eastAsia="Calibri" w:hAnsi="Calibri"/>
          <w:b w:val="false"/>
          <w:bCs w:val="false"/>
          <w:color w:val="64748B"/>
          <w:sz w:val="16"/>
          <w:szCs w:val="16"/>
        </w:rPr>
        <w:t xml:space="preserve">M.Ed.  |  4 QM Certifications  |  Graduate Certificate in Computer Education, ECU  |  20+ Years Instructional Design Experience</w:t>
      </w:r>
    </w:p>
    <w:p>
      <w:pPr>
        <w:spacing w:before="0" w:after="0"/>
        <w:jc w:val="center"/>
      </w:pPr>
      <w:r>
        <w:rPr>
          <w:rFonts w:ascii="Calibri" w:cs="Calibri" w:eastAsia="Calibri" w:hAnsi="Calibri"/>
          <w:b w:val="false"/>
          <w:bCs w:val="false"/>
          <w:color w:val="64748B"/>
          <w:sz w:val="16"/>
          <w:szCs w:val="16"/>
        </w:rPr>
        <w:t xml:space="preserve">Elected Vice President, NC Community College Association of Distance Learning</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2026-03-17T16:16:48.287Z</dcterms:created>
  <dcterms:modified xsi:type="dcterms:W3CDTF">2026-03-17T16:16:48.288Z</dcterms:modified>
</cp:coreProperties>
</file>

<file path=docProps/custom.xml><?xml version="1.0" encoding="utf-8"?>
<Properties xmlns="http://schemas.openxmlformats.org/officeDocument/2006/custom-properties" xmlns:vt="http://schemas.openxmlformats.org/officeDocument/2006/docPropsVTypes"/>
</file>